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оплаты труда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«Системы оплаты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труда и его оплаты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 Трудовой кодекс об условиях труда.</w:t>
            </w:r>
          </w:p>
          <w:p>
            <w:pPr>
              <w:jc w:val="both"/>
              <w:spacing w:after="0" w:line="240" w:lineRule="auto"/>
              <w:rPr>
                <w:sz w:val="24"/>
                <w:szCs w:val="24"/>
              </w:rPr>
            </w:pPr>
            <w:r>
              <w:rPr>
                <w:rFonts w:ascii="Times New Roman" w:hAnsi="Times New Roman" w:cs="Times New Roman"/>
                <w:color w:val="#000000"/>
                <w:sz w:val="24"/>
                <w:szCs w:val="24"/>
              </w:rPr>
              <w:t> Виды режимов труда и отдыха.</w:t>
            </w:r>
          </w:p>
          <w:p>
            <w:pPr>
              <w:jc w:val="both"/>
              <w:spacing w:after="0" w:line="240" w:lineRule="auto"/>
              <w:rPr>
                <w:sz w:val="24"/>
                <w:szCs w:val="24"/>
              </w:rPr>
            </w:pPr>
            <w:r>
              <w:rPr>
                <w:rFonts w:ascii="Times New Roman" w:hAnsi="Times New Roman" w:cs="Times New Roman"/>
                <w:color w:val="#000000"/>
                <w:sz w:val="24"/>
                <w:szCs w:val="24"/>
              </w:rPr>
              <w:t> Трудовой кодекс о рабочем времени. Виды фондов рабочего времени. Коэффициенты использования рабочего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 и систем оплаты работников в организации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оплаты труда. Бестарифный вариант организации заработной платы. Общие подходы к оплате труда различных категорий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стимулирования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доплат и надбавок в соответствии с Трудовым кодексом РФ.</w:t>
            </w:r>
          </w:p>
          <w:p>
            <w:pPr>
              <w:jc w:val="both"/>
              <w:spacing w:after="0" w:line="240" w:lineRule="auto"/>
              <w:rPr>
                <w:sz w:val="24"/>
                <w:szCs w:val="24"/>
              </w:rPr>
            </w:pPr>
            <w:r>
              <w:rPr>
                <w:rFonts w:ascii="Times New Roman" w:hAnsi="Times New Roman" w:cs="Times New Roman"/>
                <w:color w:val="#000000"/>
                <w:sz w:val="24"/>
                <w:szCs w:val="24"/>
              </w:rPr>
              <w:t> Надбавки как средство поощрения работников за индивидуальные результаты.</w:t>
            </w:r>
          </w:p>
          <w:p>
            <w:pPr>
              <w:jc w:val="both"/>
              <w:spacing w:after="0" w:line="240" w:lineRule="auto"/>
              <w:rPr>
                <w:sz w:val="24"/>
                <w:szCs w:val="24"/>
              </w:rPr>
            </w:pPr>
            <w:r>
              <w:rPr>
                <w:rFonts w:ascii="Times New Roman" w:hAnsi="Times New Roman" w:cs="Times New Roman"/>
                <w:color w:val="#000000"/>
                <w:sz w:val="24"/>
                <w:szCs w:val="24"/>
              </w:rPr>
              <w:t> Доплаты как средство компенсирования работникам их повышенных трудозатрат.</w:t>
            </w:r>
          </w:p>
          <w:p>
            <w:pPr>
              <w:jc w:val="both"/>
              <w:spacing w:after="0" w:line="240" w:lineRule="auto"/>
              <w:rPr>
                <w:sz w:val="24"/>
                <w:szCs w:val="24"/>
              </w:rPr>
            </w:pPr>
            <w:r>
              <w:rPr>
                <w:rFonts w:ascii="Times New Roman" w:hAnsi="Times New Roman" w:cs="Times New Roman"/>
                <w:color w:val="#000000"/>
                <w:sz w:val="24"/>
                <w:szCs w:val="24"/>
              </w:rPr>
              <w:t> Премии: их сущность, показатели премирования и порядок разработки.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формирования средств на оплату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бюджета на оплату труда персонала, и оценка его исполнения. Состав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Трудоемкость и зарплатоемкость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и мотивация пересмотра норм.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Нормирование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трудовых норм и их обновление.</w:t>
            </w:r>
          </w:p>
          <w:p>
            <w:pPr>
              <w:jc w:val="both"/>
              <w:spacing w:after="0" w:line="240" w:lineRule="auto"/>
              <w:rPr>
                <w:sz w:val="24"/>
                <w:szCs w:val="24"/>
              </w:rPr>
            </w:pPr>
            <w:r>
              <w:rPr>
                <w:rFonts w:ascii="Times New Roman" w:hAnsi="Times New Roman" w:cs="Times New Roman"/>
                <w:color w:val="#000000"/>
                <w:sz w:val="24"/>
                <w:szCs w:val="24"/>
              </w:rPr>
              <w:t> Характеристика методов нормирования труда и условий их применения.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стимулирующих выплат работникам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суммарной величины надбавок.</w:t>
            </w:r>
          </w:p>
          <w:p>
            <w:pPr>
              <w:jc w:val="both"/>
              <w:spacing w:after="0" w:line="240" w:lineRule="auto"/>
              <w:rPr>
                <w:sz w:val="24"/>
                <w:szCs w:val="24"/>
              </w:rPr>
            </w:pPr>
            <w:r>
              <w:rPr>
                <w:rFonts w:ascii="Times New Roman" w:hAnsi="Times New Roman" w:cs="Times New Roman"/>
                <w:color w:val="#000000"/>
                <w:sz w:val="24"/>
                <w:szCs w:val="24"/>
              </w:rPr>
              <w:t> Расчет и порядок установления доплат.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состава и структуры фонда оплаты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фонда оплаты труда в организации. Фонд отработанного времени и неотработанного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форм и систем оплаты работников в организации</w:t>
            </w:r>
          </w:p>
        </w:tc>
      </w:tr>
      <w:tr>
        <w:trPr>
          <w:trHeight w:hRule="exact" w:val="21.31501"/>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стимулирующих выплат, их регулирование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Надбавки, виды надбавок. Их роль в стимулировании труда. Определение суммарной величины надбавок. Порядок расчета и сроки действия надбавок.</w:t>
            </w:r>
          </w:p>
          <w:p>
            <w:pPr>
              <w:jc w:val="left"/>
              <w:spacing w:after="0" w:line="240" w:lineRule="auto"/>
              <w:rPr>
                <w:sz w:val="24"/>
                <w:szCs w:val="24"/>
              </w:rPr>
            </w:pPr>
            <w:r>
              <w:rPr>
                <w:rFonts w:ascii="Times New Roman" w:hAnsi="Times New Roman" w:cs="Times New Roman"/>
                <w:color w:val="#000000"/>
                <w:sz w:val="24"/>
                <w:szCs w:val="24"/>
              </w:rPr>
              <w:t> Доплаты, виды доплат. Обязательные доплаты. Порядок установления доплат.</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 оплаты труда, его составные части</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оплаты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нефтегазовом</w:t>
            </w:r>
            <w:r>
              <w:rPr/>
              <w:t xml:space="preserve"> </w:t>
            </w:r>
            <w:r>
              <w:rPr>
                <w:rFonts w:ascii="Times New Roman" w:hAnsi="Times New Roman" w:cs="Times New Roman"/>
                <w:color w:val="#000000"/>
                <w:sz w:val="24"/>
                <w:szCs w:val="24"/>
              </w:rPr>
              <w:t>комплексе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2024-2025_ФГОС3++2024_Бак-ЗФО-УП(ОТОП)(24)_plx_Системы оплаты труда</dc:title>
  <dc:creator>FastReport.NET</dc:creator>
</cp:coreProperties>
</file>